
<file path=[Content_Types].xml><?xml version="1.0" encoding="utf-8"?>
<Types xmlns="http://schemas.openxmlformats.org/package/2006/content-types">
  <Default Extension="jpeg" ContentType="image/jpeg"/>
  <Default Extension="JPG" ContentType="image/.jpg"/>
  <Default Extension="gif" ContentType="image/gi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68" w:afterAutospacing="0" w:line="17" w:lineRule="atLeast"/>
        <w:ind w:left="0" w:right="0" w:firstLine="0"/>
        <w:rPr>
          <w:rFonts w:ascii="微软雅黑" w:hAnsi="微软雅黑" w:eastAsia="微软雅黑" w:cs="微软雅黑"/>
          <w:i w:val="0"/>
          <w:iCs w:val="0"/>
          <w:caps w:val="0"/>
          <w:spacing w:val="7"/>
          <w:sz w:val="26"/>
          <w:szCs w:val="26"/>
        </w:rPr>
      </w:pPr>
      <w:bookmarkStart w:id="0" w:name="_GoBack"/>
      <w:r>
        <w:rPr>
          <w:rFonts w:hint="eastAsia" w:ascii="微软雅黑" w:hAnsi="微软雅黑" w:eastAsia="微软雅黑" w:cs="微软雅黑"/>
          <w:i w:val="0"/>
          <w:iCs w:val="0"/>
          <w:caps w:val="0"/>
          <w:spacing w:val="7"/>
          <w:sz w:val="26"/>
          <w:szCs w:val="26"/>
          <w:bdr w:val="none" w:color="auto" w:sz="0" w:space="0"/>
          <w:shd w:val="clear" w:fill="FFFFFF"/>
        </w:rPr>
        <w:t>一个动作，拘留10日，罚款5万元！</w:t>
      </w:r>
    </w:p>
    <w:bookmarkEnd w:id="0"/>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64" w:afterAutospacing="0" w:line="240" w:lineRule="atLeast"/>
        <w:ind w:left="0" w:right="0" w:firstLine="0"/>
        <w:jc w:val="left"/>
        <w:rPr>
          <w:rFonts w:hint="eastAsia" w:ascii="微软雅黑" w:hAnsi="微软雅黑" w:eastAsia="微软雅黑" w:cs="微软雅黑"/>
          <w:i w:val="0"/>
          <w:iCs w:val="0"/>
          <w:caps w:val="0"/>
          <w:spacing w:val="7"/>
          <w:sz w:val="0"/>
          <w:szCs w:val="0"/>
        </w:rPr>
      </w:pPr>
      <w:r>
        <w:rPr>
          <w:rFonts w:hint="eastAsia" w:ascii="微软雅黑" w:hAnsi="微软雅黑" w:eastAsia="微软雅黑" w:cs="微软雅黑"/>
          <w:i w:val="0"/>
          <w:iCs w:val="0"/>
          <w:caps w:val="0"/>
          <w:spacing w:val="7"/>
          <w:kern w:val="0"/>
          <w:sz w:val="18"/>
          <w:szCs w:val="18"/>
          <w:u w:val="none"/>
          <w:bdr w:val="none" w:color="auto" w:sz="0" w:space="0"/>
          <w:shd w:val="clear" w:fill="FFFFFF"/>
          <w:lang w:val="en-US" w:eastAsia="zh-CN" w:bidi="ar"/>
        </w:rPr>
        <w:fldChar w:fldCharType="begin"/>
      </w:r>
      <w:r>
        <w:rPr>
          <w:rFonts w:hint="eastAsia" w:ascii="微软雅黑" w:hAnsi="微软雅黑" w:eastAsia="微软雅黑" w:cs="微软雅黑"/>
          <w:i w:val="0"/>
          <w:iCs w:val="0"/>
          <w:caps w:val="0"/>
          <w:spacing w:val="7"/>
          <w:kern w:val="0"/>
          <w:sz w:val="18"/>
          <w:szCs w:val="18"/>
          <w:u w:val="none"/>
          <w:bdr w:val="none" w:color="auto" w:sz="0" w:space="0"/>
          <w:shd w:val="clear" w:fill="FFFFFF"/>
          <w:lang w:val="en-US" w:eastAsia="zh-CN" w:bidi="ar"/>
        </w:rPr>
        <w:instrText xml:space="preserve"> HYPERLINK "javascript:void(0);" </w:instrText>
      </w:r>
      <w:r>
        <w:rPr>
          <w:rFonts w:hint="eastAsia" w:ascii="微软雅黑" w:hAnsi="微软雅黑" w:eastAsia="微软雅黑" w:cs="微软雅黑"/>
          <w:i w:val="0"/>
          <w:iCs w:val="0"/>
          <w:caps w:val="0"/>
          <w:spacing w:val="7"/>
          <w:kern w:val="0"/>
          <w:sz w:val="18"/>
          <w:szCs w:val="18"/>
          <w:u w:val="none"/>
          <w:bdr w:val="none" w:color="auto" w:sz="0" w:space="0"/>
          <w:shd w:val="clear" w:fill="FFFFFF"/>
          <w:lang w:val="en-US" w:eastAsia="zh-CN" w:bidi="ar"/>
        </w:rPr>
        <w:fldChar w:fldCharType="separate"/>
      </w:r>
      <w:r>
        <w:rPr>
          <w:rStyle w:val="8"/>
          <w:rFonts w:hint="eastAsia" w:ascii="微软雅黑" w:hAnsi="微软雅黑" w:eastAsia="微软雅黑" w:cs="微软雅黑"/>
          <w:i w:val="0"/>
          <w:iCs w:val="0"/>
          <w:caps w:val="0"/>
          <w:spacing w:val="7"/>
          <w:sz w:val="18"/>
          <w:szCs w:val="18"/>
          <w:u w:val="none"/>
          <w:bdr w:val="none" w:color="auto" w:sz="0" w:space="0"/>
          <w:shd w:val="clear" w:fill="FFFFFF"/>
        </w:rPr>
        <w:t>中华人民共和国应急管理部</w:t>
      </w:r>
      <w:r>
        <w:rPr>
          <w:rFonts w:hint="eastAsia" w:ascii="微软雅黑" w:hAnsi="微软雅黑" w:eastAsia="微软雅黑" w:cs="微软雅黑"/>
          <w:i w:val="0"/>
          <w:iCs w:val="0"/>
          <w:caps w:val="0"/>
          <w:spacing w:val="7"/>
          <w:kern w:val="0"/>
          <w:sz w:val="18"/>
          <w:szCs w:val="18"/>
          <w:u w:val="none"/>
          <w:bdr w:val="none" w:color="auto" w:sz="0" w:space="0"/>
          <w:shd w:val="clear" w:fill="FFFFFF"/>
          <w:lang w:val="en-US" w:eastAsia="zh-CN" w:bidi="ar"/>
        </w:rPr>
        <w:fldChar w:fldCharType="end"/>
      </w:r>
      <w:r>
        <w:rPr>
          <w:rFonts w:hint="eastAsia" w:ascii="微软雅黑" w:hAnsi="微软雅黑" w:eastAsia="微软雅黑" w:cs="微软雅黑"/>
          <w:i w:val="0"/>
          <w:iCs w:val="0"/>
          <w:caps w:val="0"/>
          <w:spacing w:val="7"/>
          <w:kern w:val="0"/>
          <w:sz w:val="0"/>
          <w:szCs w:val="0"/>
          <w:bdr w:val="none" w:color="auto" w:sz="0" w:space="0"/>
          <w:shd w:val="clear" w:fill="FFFFFF"/>
          <w:lang w:val="en-US" w:eastAsia="zh-CN" w:bidi="ar"/>
        </w:rPr>
        <w:t> </w:t>
      </w:r>
      <w:r>
        <w:rPr>
          <w:rStyle w:val="7"/>
          <w:rFonts w:hint="eastAsia" w:ascii="微软雅黑" w:hAnsi="微软雅黑" w:eastAsia="微软雅黑" w:cs="微软雅黑"/>
          <w:i w:val="0"/>
          <w:iCs w:val="0"/>
          <w:caps w:val="0"/>
          <w:spacing w:val="7"/>
          <w:kern w:val="0"/>
          <w:sz w:val="18"/>
          <w:szCs w:val="18"/>
          <w:bdr w:val="none" w:color="auto" w:sz="0" w:space="0"/>
          <w:shd w:val="clear" w:fill="FFFFFF"/>
          <w:lang w:val="en-US" w:eastAsia="zh-CN" w:bidi="ar"/>
        </w:rPr>
        <w:t>2023-07-10 15:10</w:t>
      </w:r>
      <w:r>
        <w:rPr>
          <w:rFonts w:hint="eastAsia" w:ascii="微软雅黑" w:hAnsi="微软雅黑" w:eastAsia="微软雅黑" w:cs="微软雅黑"/>
          <w:i w:val="0"/>
          <w:iCs w:val="0"/>
          <w:caps w:val="0"/>
          <w:spacing w:val="7"/>
          <w:kern w:val="0"/>
          <w:sz w:val="0"/>
          <w:szCs w:val="0"/>
          <w:bdr w:val="none" w:color="auto" w:sz="0" w:space="0"/>
          <w:shd w:val="clear" w:fill="FFFFFF"/>
          <w:lang w:val="en-US" w:eastAsia="zh-CN" w:bidi="ar"/>
        </w:rPr>
        <w:t> </w:t>
      </w:r>
      <w:r>
        <w:rPr>
          <w:rStyle w:val="7"/>
          <w:rFonts w:hint="eastAsia" w:ascii="微软雅黑" w:hAnsi="微软雅黑" w:eastAsia="微软雅黑" w:cs="微软雅黑"/>
          <w:i w:val="0"/>
          <w:iCs w:val="0"/>
          <w:caps w:val="0"/>
          <w:spacing w:val="7"/>
          <w:kern w:val="0"/>
          <w:sz w:val="18"/>
          <w:szCs w:val="18"/>
          <w:bdr w:val="none" w:color="auto" w:sz="0" w:space="0"/>
          <w:shd w:val="clear" w:fill="FFFFFF"/>
          <w:lang w:val="en-US" w:eastAsia="zh-CN" w:bidi="ar"/>
        </w:rPr>
        <w:t>发表于北京</w:t>
      </w:r>
    </w:p>
    <w:p>
      <w:pPr>
        <w:pStyle w:val="3"/>
        <w:keepNext w:val="0"/>
        <w:keepLines w:val="0"/>
        <w:widowControl/>
        <w:suppressLineNumbers w:val="0"/>
        <w:spacing w:before="0" w:beforeAutospacing="0" w:after="0" w:afterAutospacing="0" w:line="420" w:lineRule="atLeast"/>
        <w:ind w:left="0" w:right="0" w:firstLine="0"/>
        <w:jc w:val="center"/>
      </w:pPr>
      <w:r>
        <w:rPr>
          <w:spacing w:val="7"/>
          <w:sz w:val="20"/>
          <w:szCs w:val="20"/>
          <w:u w:val="none"/>
        </w:rPr>
        <w:t>7月2日凌晨2时许</w:t>
      </w:r>
    </w:p>
    <w:p>
      <w:pPr>
        <w:pStyle w:val="3"/>
        <w:keepNext w:val="0"/>
        <w:keepLines w:val="0"/>
        <w:widowControl/>
        <w:suppressLineNumbers w:val="0"/>
        <w:spacing w:before="0" w:beforeAutospacing="0" w:after="0" w:afterAutospacing="0" w:line="420" w:lineRule="atLeast"/>
        <w:ind w:left="0" w:right="0" w:firstLine="0"/>
        <w:jc w:val="center"/>
      </w:pPr>
      <w:r>
        <w:rPr>
          <w:spacing w:val="7"/>
          <w:sz w:val="20"/>
          <w:szCs w:val="20"/>
          <w:u w:val="none"/>
        </w:rPr>
        <w:t>广东广州海珠区一制衣厂楼梯间</w:t>
      </w:r>
    </w:p>
    <w:p>
      <w:pPr>
        <w:pStyle w:val="3"/>
        <w:keepNext w:val="0"/>
        <w:keepLines w:val="0"/>
        <w:widowControl/>
        <w:suppressLineNumbers w:val="0"/>
        <w:spacing w:before="0" w:beforeAutospacing="0" w:after="0" w:afterAutospacing="0" w:line="420" w:lineRule="atLeast"/>
        <w:ind w:left="0" w:right="0" w:firstLine="0"/>
        <w:jc w:val="center"/>
      </w:pPr>
      <w:r>
        <w:rPr>
          <w:spacing w:val="7"/>
          <w:sz w:val="20"/>
          <w:szCs w:val="20"/>
          <w:u w:val="none"/>
        </w:rPr>
        <w:t>拐弯平台区域发生火灾</w:t>
      </w:r>
    </w:p>
    <w:p>
      <w:pPr>
        <w:pStyle w:val="3"/>
        <w:keepNext w:val="0"/>
        <w:keepLines w:val="0"/>
        <w:widowControl/>
        <w:suppressLineNumbers w:val="0"/>
        <w:spacing w:before="0" w:beforeAutospacing="0" w:after="0" w:afterAutospacing="0" w:line="420" w:lineRule="atLeast"/>
        <w:ind w:left="0" w:right="0" w:firstLine="0"/>
        <w:jc w:val="center"/>
      </w:pPr>
      <w:r>
        <w:rPr>
          <w:spacing w:val="7"/>
          <w:sz w:val="20"/>
          <w:szCs w:val="20"/>
          <w:u w:val="none"/>
        </w:rPr>
        <w:t>过火面积约5平方米</w:t>
      </w:r>
    </w:p>
    <w:p>
      <w:pPr>
        <w:pStyle w:val="3"/>
        <w:keepNext w:val="0"/>
        <w:keepLines w:val="0"/>
        <w:widowControl/>
        <w:suppressLineNumbers w:val="0"/>
        <w:spacing w:before="0" w:beforeAutospacing="0" w:after="0" w:afterAutospacing="0" w:line="420" w:lineRule="atLeast"/>
        <w:ind w:left="0" w:right="0" w:firstLine="0"/>
        <w:jc w:val="center"/>
      </w:pPr>
      <w:r>
        <w:rPr>
          <w:spacing w:val="7"/>
          <w:sz w:val="20"/>
          <w:szCs w:val="20"/>
          <w:u w:val="none"/>
        </w:rPr>
        <w:t>起火原因为</w:t>
      </w:r>
      <w:r>
        <w:rPr>
          <w:rStyle w:val="6"/>
          <w:color w:val="7B0C00"/>
          <w:spacing w:val="7"/>
          <w:sz w:val="20"/>
          <w:szCs w:val="20"/>
          <w:u w:val="none"/>
        </w:rPr>
        <w:t>电动自行车违规入户充电</w:t>
      </w:r>
    </w:p>
    <w:p>
      <w:pPr>
        <w:keepNext w:val="0"/>
        <w:keepLines w:val="0"/>
        <w:widowControl/>
        <w:suppressLineNumbers w:val="0"/>
        <w:jc w:val="left"/>
      </w:pPr>
      <w:r>
        <w:rPr>
          <w:rStyle w:val="6"/>
          <w:rFonts w:ascii="宋体" w:hAnsi="宋体" w:eastAsia="宋体" w:cs="宋体"/>
          <w:color w:val="7B0C00"/>
          <w:spacing w:val="7"/>
          <w:kern w:val="0"/>
          <w:sz w:val="20"/>
          <w:szCs w:val="20"/>
          <w:u w:val="none"/>
          <w:lang w:val="en-US" w:eastAsia="zh-CN" w:bidi="ar"/>
        </w:rPr>
        <w:t>发生热失控引燃周边可燃物</w:t>
      </w:r>
      <w:r>
        <w:rPr>
          <w:rFonts w:ascii="宋体" w:hAnsi="宋体" w:eastAsia="宋体" w:cs="宋体"/>
          <w:spacing w:val="7"/>
          <w:kern w:val="0"/>
          <w:sz w:val="20"/>
          <w:szCs w:val="20"/>
          <w:u w:val="none"/>
          <w:lang w:val="en-US" w:eastAsia="zh-CN" w:bidi="ar"/>
        </w:rPr>
        <w:t>所致</w:t>
      </w:r>
    </w:p>
    <w:p>
      <w:pPr>
        <w:pStyle w:val="3"/>
        <w:keepNext w:val="0"/>
        <w:keepLines w:val="0"/>
        <w:widowControl/>
        <w:suppressLineNumbers w:val="0"/>
        <w:spacing w:before="0" w:beforeAutospacing="0" w:after="0" w:afterAutospacing="0" w:line="420" w:lineRule="atLeast"/>
        <w:ind w:left="0" w:right="0" w:firstLine="0"/>
        <w:jc w:val="center"/>
      </w:pPr>
      <w:r>
        <w:rPr>
          <w:spacing w:val="7"/>
          <w:sz w:val="20"/>
          <w:szCs w:val="20"/>
          <w:u w:val="none"/>
        </w:rPr>
        <w:drawing>
          <wp:inline distT="0" distB="0" distL="114300" distR="114300">
            <wp:extent cx="3115945" cy="4155440"/>
            <wp:effectExtent l="0" t="0" r="8255" b="5080"/>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6"/>
                    <a:stretch>
                      <a:fillRect/>
                    </a:stretch>
                  </pic:blipFill>
                  <pic:spPr>
                    <a:xfrm>
                      <a:off x="0" y="0"/>
                      <a:ext cx="3115945" cy="4155440"/>
                    </a:xfrm>
                    <a:prstGeom prst="rect">
                      <a:avLst/>
                    </a:prstGeom>
                    <a:noFill/>
                    <a:ln w="9525">
                      <a:noFill/>
                    </a:ln>
                  </pic:spPr>
                </pic:pic>
              </a:graphicData>
            </a:graphic>
          </wp:inline>
        </w:drawing>
      </w:r>
    </w:p>
    <w:p>
      <w:pPr>
        <w:pStyle w:val="3"/>
        <w:keepNext w:val="0"/>
        <w:keepLines w:val="0"/>
        <w:widowControl/>
        <w:suppressLineNumbers w:val="0"/>
        <w:spacing w:before="0" w:beforeAutospacing="0" w:after="0" w:afterAutospacing="0" w:line="420" w:lineRule="atLeast"/>
        <w:ind w:left="0" w:right="0" w:firstLine="0"/>
        <w:jc w:val="center"/>
      </w:pPr>
    </w:p>
    <w:p>
      <w:pPr>
        <w:keepNext w:val="0"/>
        <w:keepLines w:val="0"/>
        <w:widowControl/>
        <w:suppressLineNumbers w:val="0"/>
        <w:jc w:val="left"/>
      </w:pPr>
      <w:r>
        <w:rPr>
          <w:rFonts w:ascii="宋体" w:hAnsi="宋体" w:eastAsia="宋体" w:cs="宋体"/>
          <w:spacing w:val="7"/>
          <w:kern w:val="0"/>
          <w:sz w:val="20"/>
          <w:szCs w:val="20"/>
          <w:u w:val="none"/>
          <w:lang w:val="en-US" w:eastAsia="zh-CN" w:bidi="ar"/>
        </w:rPr>
        <w:t>事发后内部墙体被浓烟严重熏黑现场一片狼藉，所幸无人员伤亡</w:t>
      </w:r>
    </w:p>
    <w:p>
      <w:pPr>
        <w:pStyle w:val="3"/>
        <w:keepNext w:val="0"/>
        <w:keepLines w:val="0"/>
        <w:widowControl/>
        <w:suppressLineNumbers w:val="0"/>
        <w:rPr>
          <w:spacing w:val="7"/>
          <w:sz w:val="20"/>
          <w:szCs w:val="20"/>
          <w:u w:val="none"/>
        </w:rPr>
      </w:pPr>
    </w:p>
    <w:p>
      <w:pPr>
        <w:keepNext w:val="0"/>
        <w:keepLines w:val="0"/>
        <w:widowControl/>
        <w:suppressLineNumbers w:val="0"/>
        <w:jc w:val="left"/>
      </w:pPr>
      <w:r>
        <w:rPr>
          <w:rFonts w:ascii="宋体" w:hAnsi="宋体" w:eastAsia="宋体" w:cs="宋体"/>
          <w:spacing w:val="7"/>
          <w:kern w:val="0"/>
          <w:sz w:val="20"/>
          <w:szCs w:val="20"/>
          <w:u w:val="none"/>
          <w:lang w:val="en-US" w:eastAsia="zh-CN" w:bidi="ar"/>
        </w:rPr>
        <w:t>让人痛心的是</w:t>
      </w:r>
      <w:r>
        <w:rPr>
          <w:rFonts w:ascii="宋体" w:hAnsi="宋体" w:eastAsia="宋体" w:cs="宋体"/>
          <w:spacing w:val="7"/>
          <w:kern w:val="0"/>
          <w:sz w:val="20"/>
          <w:szCs w:val="20"/>
          <w:u w:val="none"/>
          <w:lang w:val="en-US" w:eastAsia="zh-CN" w:bidi="ar"/>
        </w:rPr>
        <w:br w:type="textWrapping"/>
      </w:r>
      <w:r>
        <w:rPr>
          <w:rFonts w:ascii="宋体" w:hAnsi="宋体" w:eastAsia="宋体" w:cs="宋体"/>
          <w:spacing w:val="7"/>
          <w:kern w:val="0"/>
          <w:sz w:val="24"/>
          <w:szCs w:val="24"/>
          <w:lang w:val="en-US" w:eastAsia="zh-CN" w:bidi="ar"/>
        </w:rPr>
        <w:t>该</w:t>
      </w:r>
      <w:r>
        <w:rPr>
          <w:rStyle w:val="6"/>
          <w:rFonts w:ascii="宋体" w:hAnsi="宋体" w:eastAsia="宋体" w:cs="宋体"/>
          <w:spacing w:val="7"/>
          <w:kern w:val="0"/>
          <w:sz w:val="24"/>
          <w:szCs w:val="24"/>
          <w:lang w:val="en-US" w:eastAsia="zh-CN" w:bidi="ar"/>
        </w:rPr>
        <w:t>着火建筑首层楼梯口张贴、悬挂了</w:t>
      </w:r>
    </w:p>
    <w:p>
      <w:pPr>
        <w:pStyle w:val="3"/>
        <w:keepNext w:val="0"/>
        <w:keepLines w:val="0"/>
        <w:widowControl/>
        <w:suppressLineNumbers w:val="0"/>
        <w:spacing w:before="0" w:beforeAutospacing="0" w:after="288" w:afterAutospacing="0" w:line="420" w:lineRule="atLeast"/>
        <w:ind w:left="0" w:right="0" w:firstLine="0"/>
        <w:jc w:val="center"/>
      </w:pPr>
      <w:r>
        <w:rPr>
          <w:rStyle w:val="6"/>
          <w:spacing w:val="7"/>
        </w:rPr>
        <w:t>严禁电动自行车入室停放充电的警示提示</w:t>
      </w:r>
    </w:p>
    <w:p>
      <w:pPr>
        <w:keepNext w:val="0"/>
        <w:keepLines w:val="0"/>
        <w:widowControl/>
        <w:suppressLineNumbers w:val="0"/>
        <w:jc w:val="center"/>
      </w:pPr>
      <w:r>
        <w:rPr>
          <w:rFonts w:ascii="宋体" w:hAnsi="宋体" w:eastAsia="宋体" w:cs="宋体"/>
          <w:spacing w:val="7"/>
          <w:kern w:val="0"/>
          <w:sz w:val="24"/>
          <w:szCs w:val="24"/>
          <w:lang w:val="en-US" w:eastAsia="zh-CN" w:bidi="ar"/>
        </w:rPr>
        <w:drawing>
          <wp:inline distT="0" distB="0" distL="114300" distR="114300">
            <wp:extent cx="3257550" cy="838200"/>
            <wp:effectExtent l="0" t="0" r="3810" b="0"/>
            <wp:docPr id="1"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257"/>
                    <pic:cNvPicPr>
                      <a:picLocks noChangeAspect="1"/>
                    </pic:cNvPicPr>
                  </pic:nvPicPr>
                  <pic:blipFill>
                    <a:blip r:embed="rId7"/>
                    <a:stretch>
                      <a:fillRect/>
                    </a:stretch>
                  </pic:blipFill>
                  <pic:spPr>
                    <a:xfrm>
                      <a:off x="0" y="0"/>
                      <a:ext cx="3257550" cy="838200"/>
                    </a:xfrm>
                    <a:prstGeom prst="rect">
                      <a:avLst/>
                    </a:prstGeom>
                    <a:noFill/>
                    <a:ln w="9525">
                      <a:noFill/>
                    </a:ln>
                  </pic:spPr>
                </pic:pic>
              </a:graphicData>
            </a:graphic>
          </wp:inline>
        </w:drawing>
      </w:r>
    </w:p>
    <w:p>
      <w:pPr>
        <w:pStyle w:val="3"/>
        <w:keepNext w:val="0"/>
        <w:keepLines w:val="0"/>
        <w:widowControl/>
        <w:suppressLineNumbers w:val="0"/>
        <w:spacing w:before="288" w:beforeAutospacing="0" w:after="0" w:afterAutospacing="0" w:line="420" w:lineRule="atLeast"/>
        <w:ind w:left="0" w:right="0" w:firstLine="0"/>
        <w:jc w:val="center"/>
      </w:pPr>
      <w:r>
        <w:rPr>
          <w:rStyle w:val="6"/>
          <w:spacing w:val="7"/>
        </w:rPr>
        <w:t>距离建筑直线距离50米便有充足的</w:t>
      </w:r>
    </w:p>
    <w:p>
      <w:pPr>
        <w:keepNext w:val="0"/>
        <w:keepLines w:val="0"/>
        <w:widowControl/>
        <w:suppressLineNumbers w:val="0"/>
        <w:jc w:val="left"/>
      </w:pPr>
      <w:r>
        <w:rPr>
          <w:rStyle w:val="6"/>
          <w:rFonts w:ascii="宋体" w:hAnsi="宋体" w:eastAsia="宋体" w:cs="宋体"/>
          <w:spacing w:val="7"/>
          <w:kern w:val="0"/>
          <w:sz w:val="24"/>
          <w:szCs w:val="24"/>
          <w:lang w:val="en-US" w:eastAsia="zh-CN" w:bidi="ar"/>
        </w:rPr>
        <w:t>电动自行车充电桩、换电柜</w:t>
      </w:r>
    </w:p>
    <w:p>
      <w:pPr>
        <w:pStyle w:val="3"/>
        <w:keepNext w:val="0"/>
        <w:keepLines w:val="0"/>
        <w:widowControl/>
        <w:suppressLineNumbers w:val="0"/>
        <w:spacing w:before="0" w:beforeAutospacing="0" w:after="288" w:afterAutospacing="0" w:line="420" w:lineRule="atLeast"/>
        <w:ind w:left="0" w:right="0" w:firstLine="0"/>
        <w:jc w:val="center"/>
      </w:pPr>
      <w:r>
        <w:rPr>
          <w:rStyle w:val="6"/>
          <w:spacing w:val="7"/>
        </w:rPr>
        <w:t>安全宣传海报、横幅随处可见</w:t>
      </w:r>
    </w:p>
    <w:p>
      <w:pPr>
        <w:keepNext w:val="0"/>
        <w:keepLines w:val="0"/>
        <w:widowControl/>
        <w:suppressLineNumbers w:val="0"/>
        <w:jc w:val="center"/>
      </w:pPr>
      <w:r>
        <w:rPr>
          <w:rFonts w:ascii="宋体" w:hAnsi="宋体" w:eastAsia="宋体" w:cs="宋体"/>
          <w:spacing w:val="7"/>
          <w:kern w:val="0"/>
          <w:sz w:val="24"/>
          <w:szCs w:val="24"/>
          <w:lang w:val="en-US" w:eastAsia="zh-CN" w:bidi="ar"/>
        </w:rPr>
        <w:drawing>
          <wp:inline distT="0" distB="0" distL="114300" distR="114300">
            <wp:extent cx="4601210" cy="3451225"/>
            <wp:effectExtent l="0" t="0" r="1270" b="8255"/>
            <wp:docPr id="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8"/>
                    <pic:cNvPicPr>
                      <a:picLocks noChangeAspect="1"/>
                    </pic:cNvPicPr>
                  </pic:nvPicPr>
                  <pic:blipFill>
                    <a:blip r:embed="rId8"/>
                    <a:stretch>
                      <a:fillRect/>
                    </a:stretch>
                  </pic:blipFill>
                  <pic:spPr>
                    <a:xfrm>
                      <a:off x="0" y="0"/>
                      <a:ext cx="4601210" cy="3451225"/>
                    </a:xfrm>
                    <a:prstGeom prst="rect">
                      <a:avLst/>
                    </a:prstGeom>
                    <a:noFill/>
                    <a:ln w="9525">
                      <a:noFill/>
                    </a:ln>
                  </pic:spPr>
                </pic:pic>
              </a:graphicData>
            </a:graphic>
          </wp:inline>
        </w:drawing>
      </w:r>
    </w:p>
    <w:p>
      <w:pPr>
        <w:pStyle w:val="3"/>
        <w:keepNext w:val="0"/>
        <w:keepLines w:val="0"/>
        <w:widowControl/>
        <w:suppressLineNumbers w:val="0"/>
        <w:spacing w:before="0" w:beforeAutospacing="0" w:after="288" w:afterAutospacing="0" w:line="420" w:lineRule="atLeast"/>
        <w:ind w:left="0" w:right="0" w:firstLine="420"/>
        <w:jc w:val="both"/>
      </w:pPr>
      <w:r>
        <w:rPr>
          <w:rStyle w:val="6"/>
          <w:color w:val="7B0C00"/>
          <w:spacing w:val="7"/>
        </w:rPr>
        <w:t>事发后，相关部门依据相关规定对本次事故涉事房屋屋主、租客（制衣厂负责人）、村社相关人员从严从速进行重罚严惩：</w:t>
      </w:r>
    </w:p>
    <w:p>
      <w:pPr>
        <w:keepNext w:val="0"/>
        <w:keepLines w:val="0"/>
        <w:widowControl/>
        <w:suppressLineNumbers w:val="0"/>
        <w:jc w:val="left"/>
      </w:pPr>
      <w:r>
        <w:rPr>
          <w:rFonts w:ascii="宋体" w:hAnsi="宋体" w:eastAsia="宋体" w:cs="宋体"/>
          <w:kern w:val="0"/>
          <w:sz w:val="20"/>
          <w:szCs w:val="20"/>
          <w:lang w:val="en-US" w:eastAsia="zh-CN" w:bidi="ar"/>
        </w:rPr>
        <w:t>对违规带电动自行车入室充电的</w:t>
      </w:r>
      <w:r>
        <w:rPr>
          <w:rStyle w:val="6"/>
          <w:rFonts w:ascii="宋体" w:hAnsi="宋体" w:eastAsia="宋体" w:cs="宋体"/>
          <w:color w:val="7B0C00"/>
          <w:kern w:val="0"/>
          <w:sz w:val="20"/>
          <w:szCs w:val="20"/>
          <w:lang w:val="en-US" w:eastAsia="zh-CN" w:bidi="ar"/>
        </w:rPr>
        <w:t>租客</w:t>
      </w:r>
      <w:r>
        <w:rPr>
          <w:rFonts w:ascii="宋体" w:hAnsi="宋体" w:eastAsia="宋体" w:cs="宋体"/>
          <w:kern w:val="0"/>
          <w:sz w:val="20"/>
          <w:szCs w:val="20"/>
          <w:lang w:val="en-US" w:eastAsia="zh-CN" w:bidi="ar"/>
        </w:rPr>
        <w:t>（制衣厂负责人）潘某，依据《中华人民共和国消防法》第六十四条第（二）项之规定给予</w:t>
      </w:r>
      <w:r>
        <w:rPr>
          <w:rStyle w:val="6"/>
          <w:rFonts w:ascii="宋体" w:hAnsi="宋体" w:eastAsia="宋体" w:cs="宋体"/>
          <w:color w:val="7B0C00"/>
          <w:kern w:val="0"/>
          <w:sz w:val="20"/>
          <w:szCs w:val="20"/>
          <w:lang w:val="en-US" w:eastAsia="zh-CN" w:bidi="ar"/>
        </w:rPr>
        <w:t>行政拘留10日</w:t>
      </w:r>
      <w:r>
        <w:rPr>
          <w:rFonts w:ascii="宋体" w:hAnsi="宋体" w:eastAsia="宋体" w:cs="宋体"/>
          <w:kern w:val="0"/>
          <w:sz w:val="20"/>
          <w:szCs w:val="20"/>
          <w:lang w:val="en-US" w:eastAsia="zh-CN" w:bidi="ar"/>
        </w:rPr>
        <w:t>的处罚。</w:t>
      </w:r>
      <w:r>
        <w:rPr>
          <w:rFonts w:ascii="宋体" w:hAnsi="宋体" w:eastAsia="宋体" w:cs="宋体"/>
          <w:spacing w:val="7"/>
          <w:kern w:val="0"/>
          <w:sz w:val="20"/>
          <w:szCs w:val="20"/>
          <w:lang w:val="en-US" w:eastAsia="zh-CN" w:bidi="ar"/>
        </w:rPr>
        <w:t>对</w:t>
      </w:r>
      <w:r>
        <w:rPr>
          <w:rStyle w:val="6"/>
          <w:rFonts w:ascii="宋体" w:hAnsi="宋体" w:eastAsia="宋体" w:cs="宋体"/>
          <w:color w:val="7B0C00"/>
          <w:spacing w:val="7"/>
          <w:kern w:val="0"/>
          <w:sz w:val="20"/>
          <w:szCs w:val="20"/>
          <w:lang w:val="en-US" w:eastAsia="zh-CN" w:bidi="ar"/>
        </w:rPr>
        <w:t>涉事房屋屋主</w:t>
      </w:r>
      <w:r>
        <w:rPr>
          <w:rFonts w:ascii="宋体" w:hAnsi="宋体" w:eastAsia="宋体" w:cs="宋体"/>
          <w:spacing w:val="7"/>
          <w:kern w:val="0"/>
          <w:sz w:val="20"/>
          <w:szCs w:val="20"/>
          <w:lang w:val="en-US" w:eastAsia="zh-CN" w:bidi="ar"/>
        </w:rPr>
        <w:t>，依据《中华人民共和国消防法》</w:t>
      </w:r>
      <w:r>
        <w:rPr>
          <w:rStyle w:val="6"/>
          <w:rFonts w:ascii="宋体" w:hAnsi="宋体" w:eastAsia="宋体" w:cs="宋体"/>
          <w:color w:val="7B0C00"/>
          <w:spacing w:val="7"/>
          <w:kern w:val="0"/>
          <w:sz w:val="20"/>
          <w:szCs w:val="20"/>
          <w:lang w:val="en-US" w:eastAsia="zh-CN" w:bidi="ar"/>
        </w:rPr>
        <w:t>顶格处罚5万元</w:t>
      </w:r>
      <w:r>
        <w:rPr>
          <w:rFonts w:ascii="宋体" w:hAnsi="宋体" w:eastAsia="宋体" w:cs="宋体"/>
          <w:spacing w:val="7"/>
          <w:kern w:val="0"/>
          <w:sz w:val="20"/>
          <w:szCs w:val="20"/>
          <w:lang w:val="en-US" w:eastAsia="zh-CN" w:bidi="ar"/>
        </w:rPr>
        <w:t>。对</w:t>
      </w:r>
      <w:r>
        <w:rPr>
          <w:rStyle w:val="6"/>
          <w:rFonts w:ascii="宋体" w:hAnsi="宋体" w:eastAsia="宋体" w:cs="宋体"/>
          <w:color w:val="7B0C00"/>
          <w:spacing w:val="7"/>
          <w:kern w:val="0"/>
          <w:sz w:val="20"/>
          <w:szCs w:val="20"/>
          <w:lang w:val="en-US" w:eastAsia="zh-CN" w:bidi="ar"/>
        </w:rPr>
        <w:t>涉事房屋封停整顿</w:t>
      </w:r>
      <w:r>
        <w:rPr>
          <w:rFonts w:ascii="宋体" w:hAnsi="宋体" w:eastAsia="宋体" w:cs="宋体"/>
          <w:color w:val="7B0C00"/>
          <w:spacing w:val="7"/>
          <w:kern w:val="0"/>
          <w:sz w:val="20"/>
          <w:szCs w:val="20"/>
          <w:lang w:val="en-US" w:eastAsia="zh-CN" w:bidi="ar"/>
        </w:rPr>
        <w:t>，</w:t>
      </w:r>
      <w:r>
        <w:rPr>
          <w:rStyle w:val="6"/>
          <w:rFonts w:ascii="宋体" w:hAnsi="宋体" w:eastAsia="宋体" w:cs="宋体"/>
          <w:color w:val="7B0C00"/>
          <w:spacing w:val="7"/>
          <w:kern w:val="0"/>
          <w:sz w:val="20"/>
          <w:szCs w:val="20"/>
          <w:lang w:val="en-US" w:eastAsia="zh-CN" w:bidi="ar"/>
        </w:rPr>
        <w:t>全部制衣厂和工人迁离该楼栋</w:t>
      </w:r>
      <w:r>
        <w:rPr>
          <w:rFonts w:ascii="宋体" w:hAnsi="宋体" w:eastAsia="宋体" w:cs="宋体"/>
          <w:color w:val="7B0C00"/>
          <w:spacing w:val="7"/>
          <w:kern w:val="0"/>
          <w:sz w:val="20"/>
          <w:szCs w:val="20"/>
          <w:lang w:val="en-US" w:eastAsia="zh-CN" w:bidi="ar"/>
        </w:rPr>
        <w:t>，</w:t>
      </w:r>
      <w:r>
        <w:rPr>
          <w:rStyle w:val="6"/>
          <w:rFonts w:ascii="宋体" w:hAnsi="宋体" w:eastAsia="宋体" w:cs="宋体"/>
          <w:color w:val="7B0C00"/>
          <w:spacing w:val="7"/>
          <w:kern w:val="0"/>
          <w:sz w:val="20"/>
          <w:szCs w:val="20"/>
          <w:lang w:val="en-US" w:eastAsia="zh-CN" w:bidi="ar"/>
        </w:rPr>
        <w:t>半年内禁止经营、居住</w:t>
      </w:r>
      <w:r>
        <w:rPr>
          <w:rFonts w:ascii="宋体" w:hAnsi="宋体" w:eastAsia="宋体" w:cs="宋体"/>
          <w:spacing w:val="7"/>
          <w:kern w:val="0"/>
          <w:sz w:val="20"/>
          <w:szCs w:val="20"/>
          <w:lang w:val="en-US" w:eastAsia="zh-CN" w:bidi="ar"/>
        </w:rPr>
        <w:t>，严格按消防管理规定进行全面整改，</w:t>
      </w:r>
      <w:r>
        <w:rPr>
          <w:rStyle w:val="6"/>
          <w:rFonts w:ascii="宋体" w:hAnsi="宋体" w:eastAsia="宋体" w:cs="宋体"/>
          <w:color w:val="7B0C00"/>
          <w:spacing w:val="7"/>
          <w:kern w:val="0"/>
          <w:sz w:val="20"/>
          <w:szCs w:val="20"/>
          <w:lang w:val="en-US" w:eastAsia="zh-CN" w:bidi="ar"/>
        </w:rPr>
        <w:t>拆除涉事房屋内外所有乱搭建部位，半年整改合格后方允许出租，但严禁出租给制衣厂等低端加工产业</w:t>
      </w:r>
      <w:r>
        <w:rPr>
          <w:rFonts w:ascii="宋体" w:hAnsi="宋体" w:eastAsia="宋体" w:cs="宋体"/>
          <w:spacing w:val="7"/>
          <w:kern w:val="0"/>
          <w:sz w:val="20"/>
          <w:szCs w:val="20"/>
          <w:lang w:val="en-US" w:eastAsia="zh-CN" w:bidi="ar"/>
        </w:rPr>
        <w:t>。对涉事房屋所在的经济社社长、屋主</w:t>
      </w:r>
      <w:r>
        <w:rPr>
          <w:rStyle w:val="6"/>
          <w:rFonts w:ascii="宋体" w:hAnsi="宋体" w:eastAsia="宋体" w:cs="宋体"/>
          <w:color w:val="7B0C00"/>
          <w:spacing w:val="7"/>
          <w:kern w:val="0"/>
          <w:sz w:val="20"/>
          <w:szCs w:val="20"/>
          <w:lang w:val="en-US" w:eastAsia="zh-CN" w:bidi="ar"/>
        </w:rPr>
        <w:t>扣减半年分红</w:t>
      </w:r>
      <w:r>
        <w:rPr>
          <w:rFonts w:ascii="宋体" w:hAnsi="宋体" w:eastAsia="宋体" w:cs="宋体"/>
          <w:spacing w:val="7"/>
          <w:kern w:val="0"/>
          <w:sz w:val="20"/>
          <w:szCs w:val="20"/>
          <w:lang w:val="en-US" w:eastAsia="zh-CN" w:bidi="ar"/>
        </w:rPr>
        <w:t>。</w:t>
      </w:r>
    </w:p>
    <w:p>
      <w:pPr>
        <w:pStyle w:val="3"/>
        <w:keepNext w:val="0"/>
        <w:keepLines w:val="0"/>
        <w:widowControl/>
        <w:suppressLineNumbers w:val="0"/>
        <w:spacing w:after="288" w:afterAutospacing="0" w:line="420" w:lineRule="atLeast"/>
        <w:ind w:left="0" w:firstLine="420"/>
      </w:pPr>
      <w:r>
        <w:rPr>
          <w:spacing w:val="7"/>
          <w:sz w:val="20"/>
          <w:szCs w:val="20"/>
        </w:rPr>
        <w:t>街道纪工委迅速介入，对村社负责人和相关工作人员开展</w:t>
      </w:r>
      <w:r>
        <w:rPr>
          <w:rStyle w:val="6"/>
          <w:color w:val="7B0C00"/>
          <w:spacing w:val="7"/>
          <w:sz w:val="20"/>
          <w:szCs w:val="20"/>
        </w:rPr>
        <w:t>调查约谈</w:t>
      </w:r>
      <w:r>
        <w:rPr>
          <w:spacing w:val="7"/>
          <w:sz w:val="20"/>
          <w:szCs w:val="20"/>
        </w:rPr>
        <w:t>工作。</w:t>
      </w:r>
    </w:p>
    <w:p>
      <w:pPr>
        <w:keepNext w:val="0"/>
        <w:keepLines w:val="0"/>
        <w:widowControl/>
        <w:suppressLineNumbers w:val="0"/>
        <w:jc w:val="left"/>
      </w:pPr>
      <w:r>
        <w:rPr>
          <w:rFonts w:ascii="宋体" w:hAnsi="宋体" w:eastAsia="宋体" w:cs="宋体"/>
          <w:kern w:val="0"/>
          <w:sz w:val="24"/>
          <w:szCs w:val="24"/>
          <w:lang w:val="en-US" w:eastAsia="zh-CN" w:bidi="ar"/>
        </w:rPr>
        <w:t>目</w:t>
      </w:r>
      <w:r>
        <w:rPr>
          <w:rFonts w:ascii="宋体" w:hAnsi="宋体" w:eastAsia="宋体" w:cs="宋体"/>
          <w:spacing w:val="7"/>
          <w:kern w:val="0"/>
          <w:sz w:val="20"/>
          <w:szCs w:val="20"/>
          <w:u w:val="none"/>
          <w:lang w:val="en-US" w:eastAsia="zh-CN" w:bidi="ar"/>
        </w:rPr>
        <w:t>前涉事整栋楼已被查封并责令屋主对该楼栋进行消防整改</w:t>
      </w:r>
    </w:p>
    <w:p>
      <w:pPr>
        <w:pStyle w:val="3"/>
        <w:keepNext w:val="0"/>
        <w:keepLines w:val="0"/>
        <w:widowControl/>
        <w:suppressLineNumbers w:val="0"/>
        <w:rPr>
          <w:spacing w:val="7"/>
          <w:sz w:val="20"/>
          <w:szCs w:val="20"/>
          <w:u w:val="none"/>
        </w:rPr>
      </w:pPr>
    </w:p>
    <w:p>
      <w:pPr>
        <w:keepNext w:val="0"/>
        <w:keepLines w:val="0"/>
        <w:widowControl/>
        <w:suppressLineNumbers w:val="0"/>
        <w:jc w:val="left"/>
      </w:pPr>
      <w:r>
        <w:rPr>
          <w:rFonts w:ascii="宋体" w:hAnsi="宋体" w:eastAsia="宋体" w:cs="宋体"/>
          <w:spacing w:val="7"/>
          <w:kern w:val="0"/>
          <w:sz w:val="24"/>
          <w:szCs w:val="24"/>
          <w:lang w:val="en-US" w:eastAsia="zh-CN" w:bidi="ar"/>
        </w:rPr>
        <w:t>因电动自行车违规停放充电</w:t>
      </w:r>
      <w:r>
        <w:rPr>
          <w:rFonts w:ascii="宋体" w:hAnsi="宋体" w:eastAsia="宋体" w:cs="宋体"/>
          <w:spacing w:val="7"/>
          <w:kern w:val="0"/>
          <w:sz w:val="20"/>
          <w:szCs w:val="20"/>
          <w:lang w:val="en-US" w:eastAsia="zh-CN" w:bidi="ar"/>
        </w:rPr>
        <w:t>引发火灾被处罚的</w:t>
      </w:r>
    </w:p>
    <w:p>
      <w:pPr>
        <w:pStyle w:val="3"/>
        <w:keepNext w:val="0"/>
        <w:keepLines w:val="0"/>
        <w:widowControl/>
        <w:suppressLineNumbers w:val="0"/>
        <w:spacing w:before="0" w:beforeAutospacing="0" w:after="288" w:afterAutospacing="0" w:line="420" w:lineRule="atLeast"/>
        <w:ind w:left="0" w:right="0" w:firstLine="0"/>
        <w:jc w:val="center"/>
      </w:pPr>
      <w:r>
        <w:rPr>
          <w:spacing w:val="7"/>
          <w:sz w:val="20"/>
          <w:szCs w:val="20"/>
        </w:rPr>
        <w:t>并非个案</w:t>
      </w:r>
    </w:p>
    <w:p>
      <w:pPr>
        <w:pStyle w:val="3"/>
        <w:keepNext w:val="0"/>
        <w:keepLines w:val="0"/>
        <w:widowControl/>
        <w:suppressLineNumbers w:val="0"/>
      </w:pPr>
      <w:r>
        <w:rPr>
          <w:rStyle w:val="6"/>
        </w:rPr>
        <w:t>案例一</w:t>
      </w:r>
    </w:p>
    <w:p>
      <w:pPr>
        <w:pStyle w:val="3"/>
        <w:keepNext w:val="0"/>
        <w:keepLines w:val="0"/>
        <w:widowControl/>
        <w:suppressLineNumbers w:val="0"/>
        <w:spacing w:before="288" w:beforeAutospacing="0" w:after="288" w:afterAutospacing="0" w:line="420" w:lineRule="atLeast"/>
        <w:ind w:left="0" w:firstLine="420"/>
        <w:jc w:val="both"/>
      </w:pPr>
      <w:r>
        <w:rPr>
          <w:color w:val="000000"/>
          <w:sz w:val="20"/>
          <w:szCs w:val="20"/>
        </w:rPr>
        <w:t>2022年7月14日，广西南宁青秀区一住宅小区居民楼一楼一电动自行车在充电过程中自燃并发生爆炸，引燃周围可燃物蔓延成灾，造成1人重伤。7月29日，南宁市公安局青秀分局依据有关规定，给予电动自行车车主陈某处以</w:t>
      </w:r>
      <w:r>
        <w:rPr>
          <w:rStyle w:val="6"/>
          <w:color w:val="7B0C00"/>
          <w:sz w:val="20"/>
          <w:szCs w:val="20"/>
        </w:rPr>
        <w:t>行政拘留15日的处罚</w:t>
      </w:r>
      <w:r>
        <w:rPr>
          <w:color w:val="000000"/>
          <w:sz w:val="20"/>
          <w:szCs w:val="20"/>
        </w:rPr>
        <w:t>。8月30日，南宁市青秀区消防救援大队依据有关规定，给予该小区的物业服务公司</w:t>
      </w:r>
      <w:r>
        <w:rPr>
          <w:rStyle w:val="6"/>
          <w:color w:val="7B0C00"/>
          <w:sz w:val="20"/>
          <w:szCs w:val="20"/>
        </w:rPr>
        <w:t>处罚款4万元的处罚</w:t>
      </w:r>
      <w:r>
        <w:rPr>
          <w:color w:val="000000"/>
          <w:sz w:val="20"/>
          <w:szCs w:val="20"/>
        </w:rPr>
        <w:t>。</w:t>
      </w:r>
    </w:p>
    <w:p>
      <w:pPr>
        <w:keepNext w:val="0"/>
        <w:keepLines w:val="0"/>
        <w:widowControl/>
        <w:suppressLineNumbers w:val="0"/>
        <w:jc w:val="center"/>
      </w:pPr>
      <w:r>
        <w:rPr>
          <w:rFonts w:ascii="宋体" w:hAnsi="宋体" w:eastAsia="宋体" w:cs="宋体"/>
          <w:kern w:val="0"/>
          <w:sz w:val="24"/>
          <w:szCs w:val="24"/>
          <w:lang w:val="en-US" w:eastAsia="zh-CN" w:bidi="ar"/>
        </w:rPr>
        <w:drawing>
          <wp:inline distT="0" distB="0" distL="114300" distR="114300">
            <wp:extent cx="4658360" cy="2877185"/>
            <wp:effectExtent l="0" t="0" r="5080" b="3175"/>
            <wp:docPr id="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9"/>
                    <a:stretch>
                      <a:fillRect/>
                    </a:stretch>
                  </pic:blipFill>
                  <pic:spPr>
                    <a:xfrm>
                      <a:off x="0" y="0"/>
                      <a:ext cx="4658360" cy="2877185"/>
                    </a:xfrm>
                    <a:prstGeom prst="rect">
                      <a:avLst/>
                    </a:prstGeom>
                    <a:noFill/>
                    <a:ln w="9525">
                      <a:noFill/>
                    </a:ln>
                  </pic:spPr>
                </pic:pic>
              </a:graphicData>
            </a:graphic>
          </wp:inline>
        </w:drawing>
      </w:r>
    </w:p>
    <w:p>
      <w:pPr>
        <w:pStyle w:val="3"/>
        <w:keepNext w:val="0"/>
        <w:keepLines w:val="0"/>
        <w:widowControl/>
        <w:suppressLineNumbers w:val="0"/>
      </w:pPr>
      <w:r>
        <w:rPr>
          <w:rStyle w:val="6"/>
        </w:rPr>
        <w:t>案例二</w:t>
      </w:r>
    </w:p>
    <w:p>
      <w:pPr>
        <w:pStyle w:val="3"/>
        <w:keepNext w:val="0"/>
        <w:keepLines w:val="0"/>
        <w:widowControl/>
        <w:suppressLineNumbers w:val="0"/>
        <w:spacing w:before="288" w:beforeAutospacing="0" w:after="288" w:afterAutospacing="0" w:line="420" w:lineRule="atLeast"/>
        <w:ind w:left="0" w:firstLine="420"/>
        <w:jc w:val="both"/>
      </w:pPr>
      <w:r>
        <w:rPr>
          <w:color w:val="000000"/>
          <w:sz w:val="20"/>
          <w:szCs w:val="20"/>
        </w:rPr>
        <w:t>2021年9月20日，北京通州一小区因电动自行车室内充电引发火灾，致5人死亡。调查结果显示，起火原因为张庆宝在室内直接或以“飞线”的方式给其电动自行车蓄电池充电。2022年6月15日，北京市通州区人民法院，</w:t>
      </w:r>
      <w:r>
        <w:rPr>
          <w:rStyle w:val="6"/>
          <w:color w:val="7B0C00"/>
          <w:sz w:val="20"/>
          <w:szCs w:val="20"/>
        </w:rPr>
        <w:t>以失火罪判处张庆宝有期徒刑六年</w:t>
      </w:r>
      <w:r>
        <w:rPr>
          <w:color w:val="000000"/>
          <w:sz w:val="20"/>
          <w:szCs w:val="20"/>
        </w:rPr>
        <w:t>。</w:t>
      </w:r>
    </w:p>
    <w:p>
      <w:pPr>
        <w:keepNext w:val="0"/>
        <w:keepLines w:val="0"/>
        <w:widowControl/>
        <w:suppressLineNumbers w:val="0"/>
        <w:jc w:val="center"/>
      </w:pPr>
      <w:r>
        <w:rPr>
          <w:rFonts w:ascii="宋体" w:hAnsi="宋体" w:eastAsia="宋体" w:cs="宋体"/>
          <w:kern w:val="0"/>
          <w:sz w:val="24"/>
          <w:szCs w:val="24"/>
          <w:lang w:val="en-US" w:eastAsia="zh-CN" w:bidi="ar"/>
        </w:rPr>
        <w:drawing>
          <wp:inline distT="0" distB="0" distL="114300" distR="114300">
            <wp:extent cx="4439285" cy="3329940"/>
            <wp:effectExtent l="0" t="0" r="10795" b="7620"/>
            <wp:docPr id="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60"/>
                    <pic:cNvPicPr>
                      <a:picLocks noChangeAspect="1"/>
                    </pic:cNvPicPr>
                  </pic:nvPicPr>
                  <pic:blipFill>
                    <a:blip r:embed="rId10"/>
                    <a:stretch>
                      <a:fillRect/>
                    </a:stretch>
                  </pic:blipFill>
                  <pic:spPr>
                    <a:xfrm>
                      <a:off x="0" y="0"/>
                      <a:ext cx="4439285" cy="3329940"/>
                    </a:xfrm>
                    <a:prstGeom prst="rect">
                      <a:avLst/>
                    </a:prstGeom>
                    <a:noFill/>
                    <a:ln w="9525">
                      <a:noFill/>
                    </a:ln>
                  </pic:spPr>
                </pic:pic>
              </a:graphicData>
            </a:graphic>
          </wp:inline>
        </w:drawing>
      </w:r>
    </w:p>
    <w:p>
      <w:pPr>
        <w:pStyle w:val="3"/>
        <w:keepNext w:val="0"/>
        <w:keepLines w:val="0"/>
        <w:widowControl/>
        <w:suppressLineNumbers w:val="0"/>
      </w:pPr>
      <w:r>
        <w:rPr>
          <w:rStyle w:val="6"/>
        </w:rPr>
        <w:t>案例三</w:t>
      </w:r>
    </w:p>
    <w:p>
      <w:pPr>
        <w:pStyle w:val="3"/>
        <w:keepNext w:val="0"/>
        <w:keepLines w:val="0"/>
        <w:widowControl/>
        <w:suppressLineNumbers w:val="0"/>
        <w:spacing w:before="288" w:beforeAutospacing="0" w:after="288" w:afterAutospacing="0" w:line="420" w:lineRule="atLeast"/>
        <w:ind w:left="0" w:firstLine="420"/>
        <w:jc w:val="both"/>
      </w:pPr>
      <w:r>
        <w:rPr>
          <w:color w:val="000000"/>
          <w:sz w:val="20"/>
          <w:szCs w:val="20"/>
        </w:rPr>
        <w:t>2019年7月28日凌晨，安徽亳州一小区某单元楼道口16辆停在过道的电动车自行车均被烧毁，住在该单元楼1楼的谢某某在逃生过程中受伤，后经救治无效身亡。事发后，受害者家属将10位把车停在楼道口的车主起诉至法院，要求赔偿损失。2020年12月，安徽省亳州中院对该起案件作出终审判决，</w:t>
      </w:r>
      <w:r>
        <w:rPr>
          <w:rStyle w:val="6"/>
          <w:color w:val="7B0C00"/>
          <w:sz w:val="20"/>
          <w:szCs w:val="20"/>
        </w:rPr>
        <w:t>10名车主均被判担责，物业公司担责25%</w:t>
      </w:r>
      <w:r>
        <w:rPr>
          <w:color w:val="000000"/>
          <w:sz w:val="20"/>
          <w:szCs w:val="20"/>
        </w:rPr>
        <w:t>。</w:t>
      </w:r>
    </w:p>
    <w:p>
      <w:pPr>
        <w:keepNext w:val="0"/>
        <w:keepLines w:val="0"/>
        <w:widowControl/>
        <w:suppressLineNumbers w:val="0"/>
        <w:jc w:val="center"/>
      </w:pPr>
      <w:r>
        <w:rPr>
          <w:rFonts w:ascii="宋体" w:hAnsi="宋体" w:eastAsia="宋体" w:cs="宋体"/>
          <w:kern w:val="0"/>
          <w:sz w:val="20"/>
          <w:szCs w:val="20"/>
          <w:lang w:val="en-US" w:eastAsia="zh-CN" w:bidi="ar"/>
        </w:rPr>
        <w:drawing>
          <wp:inline distT="0" distB="0" distL="114300" distR="114300">
            <wp:extent cx="4458335" cy="3267710"/>
            <wp:effectExtent l="0" t="0" r="6985" b="8890"/>
            <wp:docPr id="6"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61"/>
                    <pic:cNvPicPr>
                      <a:picLocks noChangeAspect="1"/>
                    </pic:cNvPicPr>
                  </pic:nvPicPr>
                  <pic:blipFill>
                    <a:blip r:embed="rId11"/>
                    <a:stretch>
                      <a:fillRect/>
                    </a:stretch>
                  </pic:blipFill>
                  <pic:spPr>
                    <a:xfrm>
                      <a:off x="0" y="0"/>
                      <a:ext cx="4458335" cy="3267710"/>
                    </a:xfrm>
                    <a:prstGeom prst="rect">
                      <a:avLst/>
                    </a:prstGeom>
                    <a:noFill/>
                    <a:ln w="9525">
                      <a:noFill/>
                    </a:ln>
                  </pic:spPr>
                </pic:pic>
              </a:graphicData>
            </a:graphic>
          </wp:inline>
        </w:drawing>
      </w:r>
    </w:p>
    <w:p>
      <w:pPr>
        <w:pStyle w:val="3"/>
        <w:keepNext w:val="0"/>
        <w:keepLines w:val="0"/>
        <w:widowControl/>
        <w:suppressLineNumbers w:val="0"/>
        <w:jc w:val="center"/>
      </w:pPr>
      <w:r>
        <w:rPr>
          <w:rStyle w:val="6"/>
        </w:rPr>
        <w:t>相关法律</w:t>
      </w:r>
    </w:p>
    <w:p>
      <w:pPr>
        <w:keepNext w:val="0"/>
        <w:keepLines w:val="0"/>
        <w:widowControl/>
        <w:suppressLineNumbers w:val="0"/>
        <w:jc w:val="left"/>
      </w:pPr>
      <w:r>
        <w:rPr>
          <w:rStyle w:val="6"/>
          <w:rFonts w:ascii="宋体" w:hAnsi="宋体" w:eastAsia="宋体" w:cs="宋体"/>
          <w:color w:val="007AAA"/>
          <w:kern w:val="0"/>
          <w:sz w:val="20"/>
          <w:szCs w:val="20"/>
          <w:lang w:val="en-US" w:eastAsia="zh-CN" w:bidi="ar"/>
        </w:rPr>
        <w:t>《中华人民共和国刑法》</w:t>
      </w:r>
      <w:r>
        <w:rPr>
          <w:rFonts w:ascii="宋体" w:hAnsi="宋体" w:eastAsia="宋体" w:cs="宋体"/>
          <w:spacing w:val="7"/>
          <w:kern w:val="0"/>
          <w:sz w:val="20"/>
          <w:szCs w:val="20"/>
          <w:lang w:val="en-US" w:eastAsia="zh-CN" w:bidi="ar"/>
        </w:rPr>
        <w:t>第一百一十五条规定，放火、决水、爆炸以及投放毒害性、放射性、传染病病原体等物质或者以其他危险方法致人重伤、死亡或者使公私财产遭受重大损失的，处十年以上有期徒刑、无期徒刑或者死刑。过失犯前款罪的，处三年以上七年以下有期徒刑；情节较轻的，处三年以下有期徒刑或者拘役。</w:t>
      </w:r>
      <w:r>
        <w:rPr>
          <w:rStyle w:val="6"/>
          <w:rFonts w:ascii="宋体" w:hAnsi="宋体" w:eastAsia="宋体" w:cs="宋体"/>
          <w:color w:val="007AAA"/>
          <w:kern w:val="0"/>
          <w:sz w:val="20"/>
          <w:szCs w:val="20"/>
          <w:lang w:val="en-US" w:eastAsia="zh-CN" w:bidi="ar"/>
        </w:rPr>
        <w:t>《中华人民共和国消防法》</w:t>
      </w:r>
      <w:r>
        <w:rPr>
          <w:rFonts w:ascii="Arial" w:hAnsi="Arial" w:eastAsia="Arial" w:cs="Arial"/>
          <w:color w:val="333333"/>
          <w:spacing w:val="0"/>
          <w:kern w:val="0"/>
          <w:sz w:val="20"/>
          <w:szCs w:val="20"/>
          <w:lang w:val="en-US" w:eastAsia="zh-CN" w:bidi="ar"/>
        </w:rPr>
        <w:t>第六十四条第二项，</w:t>
      </w:r>
      <w:r>
        <w:rPr>
          <w:rFonts w:ascii="宋体" w:hAnsi="宋体" w:eastAsia="宋体" w:cs="宋体"/>
          <w:spacing w:val="7"/>
          <w:kern w:val="0"/>
          <w:sz w:val="20"/>
          <w:szCs w:val="20"/>
          <w:lang w:val="en-US" w:eastAsia="zh-CN" w:bidi="ar"/>
        </w:rPr>
        <w:t>过失引起火灾，尚不构成犯罪的，处十日以上十五日以下拘留，可以并处五百元以下罚款；情节较轻的，处警告或者五百元以下罚款。</w:t>
      </w:r>
      <w:r>
        <w:rPr>
          <w:rFonts w:ascii="宋体" w:hAnsi="宋体" w:eastAsia="宋体" w:cs="宋体"/>
          <w:color w:val="007AAA"/>
          <w:kern w:val="0"/>
          <w:sz w:val="24"/>
          <w:szCs w:val="24"/>
          <w:lang w:val="en-US" w:eastAsia="zh-CN" w:bidi="ar"/>
        </w:rPr>
        <w:t>《</w:t>
      </w:r>
      <w:r>
        <w:rPr>
          <w:rStyle w:val="6"/>
          <w:rFonts w:ascii="宋体" w:hAnsi="宋体" w:eastAsia="宋体" w:cs="宋体"/>
          <w:color w:val="007AAA"/>
          <w:kern w:val="0"/>
          <w:sz w:val="20"/>
          <w:szCs w:val="20"/>
          <w:lang w:val="en-US" w:eastAsia="zh-CN" w:bidi="ar"/>
        </w:rPr>
        <w:t>高层民用建筑消防安全管理规定》</w:t>
      </w:r>
      <w:r>
        <w:rPr>
          <w:rFonts w:ascii="宋体" w:hAnsi="宋体" w:eastAsia="宋体" w:cs="宋体"/>
          <w:spacing w:val="7"/>
          <w:kern w:val="0"/>
          <w:sz w:val="20"/>
          <w:szCs w:val="20"/>
          <w:lang w:val="en-US" w:eastAsia="zh-CN" w:bidi="ar"/>
        </w:rPr>
        <w:t>第三十七条规定，禁止在高层民用建筑公共门厅、疏散走道、楼梯间、安全出口停放电动自行车或者为电动自行车充电。鼓励在高层住宅小区内设置电动自行车集中存放和充电的场所。电动自行车存放、充电场所应当独立设置，并与高层民用建筑保持安全距离；确需设置在高层民用建筑内的，应当与该建筑的其他部分进行防火分隔。</w:t>
      </w:r>
      <w:r>
        <w:rPr>
          <w:rStyle w:val="6"/>
          <w:rFonts w:ascii="宋体" w:hAnsi="宋体" w:eastAsia="宋体" w:cs="宋体"/>
          <w:color w:val="7B0C00"/>
          <w:kern w:val="0"/>
          <w:sz w:val="24"/>
          <w:szCs w:val="24"/>
          <w:lang w:val="en-US" w:eastAsia="zh-CN" w:bidi="ar"/>
        </w:rPr>
        <w:t>为什么电动自行车不能带回家充电？</w:t>
      </w:r>
      <w:r>
        <w:rPr>
          <w:rStyle w:val="6"/>
          <w:rFonts w:ascii="宋体" w:hAnsi="宋体" w:eastAsia="宋体" w:cs="宋体"/>
          <w:color w:val="7B0C00"/>
          <w:spacing w:val="7"/>
          <w:kern w:val="0"/>
          <w:sz w:val="24"/>
          <w:szCs w:val="24"/>
          <w:lang w:val="en-US" w:eastAsia="zh-CN" w:bidi="ar"/>
        </w:rPr>
        <w:t>为什么这样容易起火？一起来看↓↓↓</w:t>
      </w:r>
    </w:p>
    <w:p>
      <w:pPr>
        <w:pStyle w:val="3"/>
        <w:keepNext w:val="0"/>
        <w:keepLines w:val="0"/>
        <w:widowControl/>
        <w:suppressLineNumbers w:val="0"/>
        <w:spacing w:after="0" w:afterAutospacing="0"/>
        <w:jc w:val="center"/>
      </w:pPr>
      <w:r>
        <w:drawing>
          <wp:inline distT="0" distB="0" distL="114300" distR="114300">
            <wp:extent cx="1929130" cy="9614535"/>
            <wp:effectExtent l="0" t="0" r="6350" b="1905"/>
            <wp:docPr id="7"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62"/>
                    <pic:cNvPicPr>
                      <a:picLocks noChangeAspect="1"/>
                    </pic:cNvPicPr>
                  </pic:nvPicPr>
                  <pic:blipFill>
                    <a:blip r:embed="rId12"/>
                    <a:stretch>
                      <a:fillRect/>
                    </a:stretch>
                  </pic:blipFill>
                  <pic:spPr>
                    <a:xfrm>
                      <a:off x="0" y="0"/>
                      <a:ext cx="1929130" cy="9614535"/>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br w:type="textWrapping"/>
      </w:r>
      <w:r>
        <w:rPr>
          <w:rStyle w:val="6"/>
          <w:rFonts w:ascii="宋体" w:hAnsi="宋体" w:eastAsia="宋体" w:cs="宋体"/>
          <w:color w:val="7B0C00"/>
          <w:kern w:val="0"/>
          <w:sz w:val="24"/>
          <w:szCs w:val="24"/>
          <w:lang w:val="en-US" w:eastAsia="zh-CN" w:bidi="ar"/>
        </w:rPr>
        <w:t>预防电动自行车火灾伤亡事故请做好以下几点</w:t>
      </w:r>
      <w:r>
        <w:rPr>
          <w:rStyle w:val="6"/>
          <w:rFonts w:ascii="宋体" w:hAnsi="宋体" w:eastAsia="宋体" w:cs="宋体"/>
          <w:color w:val="7B0C00"/>
          <w:spacing w:val="7"/>
          <w:kern w:val="0"/>
          <w:sz w:val="24"/>
          <w:szCs w:val="24"/>
          <w:lang w:val="en-US" w:eastAsia="zh-CN" w:bidi="ar"/>
        </w:rPr>
        <w:t>↓↓↓</w:t>
      </w:r>
      <w:r>
        <w:rPr>
          <w:rFonts w:hint="default" w:ascii="Arial" w:hAnsi="Arial" w:eastAsia="Arial" w:cs="Arial"/>
          <w:color w:val="333333"/>
          <w:spacing w:val="0"/>
          <w:kern w:val="0"/>
          <w:sz w:val="24"/>
          <w:szCs w:val="24"/>
          <w:lang w:val="en-US" w:eastAsia="zh-CN" w:bidi="ar"/>
        </w:rPr>
        <w:drawing>
          <wp:inline distT="0" distB="0" distL="114300" distR="114300">
            <wp:extent cx="5162550" cy="7745095"/>
            <wp:effectExtent l="0" t="0" r="3810" b="12065"/>
            <wp:docPr id="8"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63"/>
                    <pic:cNvPicPr>
                      <a:picLocks noChangeAspect="1"/>
                    </pic:cNvPicPr>
                  </pic:nvPicPr>
                  <pic:blipFill>
                    <a:blip r:embed="rId13"/>
                    <a:stretch>
                      <a:fillRect/>
                    </a:stretch>
                  </pic:blipFill>
                  <pic:spPr>
                    <a:xfrm>
                      <a:off x="0" y="0"/>
                      <a:ext cx="5162550" cy="7745095"/>
                    </a:xfrm>
                    <a:prstGeom prst="rect">
                      <a:avLst/>
                    </a:prstGeom>
                    <a:noFill/>
                    <a:ln w="9525">
                      <a:noFill/>
                    </a:ln>
                  </pic:spPr>
                </pic:pic>
              </a:graphicData>
            </a:graphic>
          </wp:inline>
        </w:drawing>
      </w:r>
    </w:p>
    <w:p>
      <w:pPr>
        <w:pStyle w:val="3"/>
        <w:keepNext w:val="0"/>
        <w:keepLines w:val="0"/>
        <w:widowControl/>
        <w:suppressLineNumbers w:val="0"/>
        <w:spacing w:after="0" w:afterAutospacing="0"/>
        <w:jc w:val="center"/>
        <w:rPr>
          <w:color w:val="222222"/>
          <w:spacing w:val="7"/>
        </w:rPr>
      </w:pPr>
      <w:r>
        <w:rPr>
          <w:rFonts w:hint="default" w:ascii="Arial" w:hAnsi="Arial" w:eastAsia="Arial" w:cs="Arial"/>
          <w:color w:val="333333"/>
          <w:spacing w:val="0"/>
        </w:rPr>
        <w:drawing>
          <wp:inline distT="0" distB="0" distL="114300" distR="114300">
            <wp:extent cx="5657850" cy="8489315"/>
            <wp:effectExtent l="0" t="0" r="11430" b="14605"/>
            <wp:docPr id="9"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64"/>
                    <pic:cNvPicPr>
                      <a:picLocks noChangeAspect="1"/>
                    </pic:cNvPicPr>
                  </pic:nvPicPr>
                  <pic:blipFill>
                    <a:blip r:embed="rId14"/>
                    <a:stretch>
                      <a:fillRect/>
                    </a:stretch>
                  </pic:blipFill>
                  <pic:spPr>
                    <a:xfrm>
                      <a:off x="0" y="0"/>
                      <a:ext cx="5657850" cy="8489315"/>
                    </a:xfrm>
                    <a:prstGeom prst="rect">
                      <a:avLst/>
                    </a:prstGeom>
                    <a:noFill/>
                    <a:ln w="9525">
                      <a:noFill/>
                    </a:ln>
                  </pic:spPr>
                </pic:pic>
              </a:graphicData>
            </a:graphic>
          </wp:inline>
        </w:drawing>
      </w:r>
    </w:p>
    <w:p>
      <w:pPr>
        <w:pStyle w:val="3"/>
        <w:keepNext w:val="0"/>
        <w:keepLines w:val="0"/>
        <w:widowControl/>
        <w:suppressLineNumbers w:val="0"/>
        <w:spacing w:after="0" w:afterAutospacing="0"/>
        <w:jc w:val="center"/>
        <w:rPr>
          <w:color w:val="222222"/>
          <w:spacing w:val="7"/>
        </w:rPr>
      </w:pPr>
      <w:r>
        <w:rPr>
          <w:color w:val="222222"/>
          <w:spacing w:val="7"/>
        </w:rPr>
        <w:drawing>
          <wp:inline distT="0" distB="0" distL="114300" distR="114300">
            <wp:extent cx="5689600" cy="8535035"/>
            <wp:effectExtent l="0" t="0" r="10160" b="14605"/>
            <wp:docPr id="10"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65"/>
                    <pic:cNvPicPr>
                      <a:picLocks noChangeAspect="1"/>
                    </pic:cNvPicPr>
                  </pic:nvPicPr>
                  <pic:blipFill>
                    <a:blip r:embed="rId15"/>
                    <a:stretch>
                      <a:fillRect/>
                    </a:stretch>
                  </pic:blipFill>
                  <pic:spPr>
                    <a:xfrm>
                      <a:off x="0" y="0"/>
                      <a:ext cx="5689600" cy="8535035"/>
                    </a:xfrm>
                    <a:prstGeom prst="rect">
                      <a:avLst/>
                    </a:prstGeom>
                    <a:noFill/>
                    <a:ln w="9525">
                      <a:noFill/>
                    </a:ln>
                  </pic:spPr>
                </pic:pic>
              </a:graphicData>
            </a:graphic>
          </wp:inline>
        </w:drawing>
      </w:r>
    </w:p>
    <w:p>
      <w:pPr>
        <w:pStyle w:val="3"/>
        <w:keepNext w:val="0"/>
        <w:keepLines w:val="0"/>
        <w:widowControl/>
        <w:suppressLineNumbers w:val="0"/>
        <w:spacing w:after="0" w:afterAutospacing="0"/>
        <w:jc w:val="center"/>
        <w:rPr>
          <w:color w:val="222222"/>
          <w:spacing w:val="7"/>
        </w:rPr>
      </w:pPr>
      <w:r>
        <w:rPr>
          <w:color w:val="222222"/>
          <w:spacing w:val="7"/>
        </w:rPr>
        <w:drawing>
          <wp:inline distT="0" distB="0" distL="114300" distR="114300">
            <wp:extent cx="5943600" cy="8915400"/>
            <wp:effectExtent l="0" t="0" r="0" b="0"/>
            <wp:docPr id="11"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66"/>
                    <pic:cNvPicPr>
                      <a:picLocks noChangeAspect="1"/>
                    </pic:cNvPicPr>
                  </pic:nvPicPr>
                  <pic:blipFill>
                    <a:blip r:embed="rId16"/>
                    <a:stretch>
                      <a:fillRect/>
                    </a:stretch>
                  </pic:blipFill>
                  <pic:spPr>
                    <a:xfrm>
                      <a:off x="0" y="0"/>
                      <a:ext cx="5943600" cy="8915400"/>
                    </a:xfrm>
                    <a:prstGeom prst="rect">
                      <a:avLst/>
                    </a:prstGeom>
                    <a:noFill/>
                    <a:ln w="9525">
                      <a:noFill/>
                    </a:ln>
                  </pic:spPr>
                </pic:pic>
              </a:graphicData>
            </a:graphic>
          </wp:inline>
        </w:drawing>
      </w:r>
    </w:p>
    <w:p>
      <w:pPr>
        <w:pStyle w:val="3"/>
        <w:keepNext w:val="0"/>
        <w:keepLines w:val="0"/>
        <w:widowControl/>
        <w:suppressLineNumbers w:val="0"/>
        <w:spacing w:before="288" w:beforeAutospacing="0" w:after="0" w:afterAutospacing="0" w:line="420" w:lineRule="atLeast"/>
        <w:ind w:left="0" w:right="0" w:firstLine="0"/>
        <w:jc w:val="center"/>
      </w:pPr>
      <w:r>
        <w:rPr>
          <w:rStyle w:val="6"/>
          <w:color w:val="D92142"/>
          <w:spacing w:val="7"/>
          <w:sz w:val="20"/>
          <w:szCs w:val="20"/>
        </w:rPr>
        <w:t>再次提醒大家：</w:t>
      </w:r>
      <w:r>
        <w:rPr>
          <w:rStyle w:val="6"/>
          <w:color w:val="D92142"/>
          <w:spacing w:val="7"/>
        </w:rPr>
        <w:t>使用电动自行车</w:t>
      </w:r>
    </w:p>
    <w:p>
      <w:pPr>
        <w:pStyle w:val="3"/>
        <w:keepNext w:val="0"/>
        <w:keepLines w:val="0"/>
        <w:widowControl/>
        <w:suppressLineNumbers w:val="0"/>
        <w:spacing w:before="60" w:beforeAutospacing="0" w:after="120" w:afterAutospacing="0" w:line="368" w:lineRule="atLeast"/>
      </w:pPr>
      <w:r>
        <w:rPr>
          <w:rStyle w:val="6"/>
          <w:rFonts w:ascii="宋体" w:hAnsi="宋体" w:eastAsia="宋体" w:cs="宋体"/>
          <w:color w:val="D92142"/>
          <w:spacing w:val="7"/>
          <w:kern w:val="0"/>
          <w:sz w:val="20"/>
          <w:szCs w:val="20"/>
          <w:lang w:val="en-US" w:eastAsia="zh-CN" w:bidi="ar"/>
        </w:rPr>
        <w:t>绝不能私自改装！绝不能违规充电！绝不能进楼入户！绝不能停放楼梯间！</w:t>
      </w:r>
      <w:r>
        <w:rPr>
          <w:rFonts w:ascii="宋体" w:hAnsi="宋体" w:eastAsia="宋体" w:cs="宋体"/>
          <w:color w:val="888888"/>
          <w:spacing w:val="7"/>
          <w:kern w:val="0"/>
          <w:sz w:val="18"/>
          <w:szCs w:val="18"/>
          <w:lang w:val="en-US" w:eastAsia="zh-CN" w:bidi="ar"/>
        </w:rPr>
        <w:t>来源：中国应急管理报融媒体工作部 综合整理</w:t>
      </w:r>
    </w:p>
    <w:p>
      <w:pPr>
        <w:pStyle w:val="3"/>
        <w:keepNext w:val="0"/>
        <w:keepLines w:val="0"/>
        <w:widowControl/>
        <w:suppressLineNumbers w:val="0"/>
        <w:shd w:val="clear" w:fill="FFFFFF"/>
        <w:spacing w:after="0" w:afterAutospacing="0"/>
        <w:jc w:val="center"/>
        <w:rPr>
          <w:rFonts w:hint="default" w:ascii="Arial" w:hAnsi="Arial" w:eastAsia="Arial" w:cs="Arial"/>
          <w:color w:val="222222"/>
          <w:spacing w:val="7"/>
          <w:sz w:val="19"/>
          <w:szCs w:val="19"/>
        </w:rPr>
      </w:pPr>
      <w:r>
        <w:rPr>
          <w:rFonts w:hint="default" w:ascii="Arial" w:hAnsi="Arial" w:eastAsia="Arial" w:cs="Arial"/>
          <w:color w:val="222222"/>
          <w:spacing w:val="7"/>
          <w:sz w:val="19"/>
          <w:szCs w:val="19"/>
          <w:shd w:val="clear" w:fill="FFFFFF"/>
        </w:rPr>
        <w:drawing>
          <wp:inline distT="0" distB="0" distL="114300" distR="114300">
            <wp:extent cx="2677160" cy="1132205"/>
            <wp:effectExtent l="0" t="0" r="5080" b="10795"/>
            <wp:docPr id="12"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67"/>
                    <pic:cNvPicPr>
                      <a:picLocks noChangeAspect="1"/>
                    </pic:cNvPicPr>
                  </pic:nvPicPr>
                  <pic:blipFill>
                    <a:blip r:embed="rId17"/>
                    <a:stretch>
                      <a:fillRect/>
                    </a:stretch>
                  </pic:blipFill>
                  <pic:spPr>
                    <a:xfrm>
                      <a:off x="0" y="0"/>
                      <a:ext cx="2677160" cy="1132205"/>
                    </a:xfrm>
                    <a:prstGeom prst="rect">
                      <a:avLst/>
                    </a:prstGeom>
                    <a:noFill/>
                    <a:ln w="9525">
                      <a:noFill/>
                    </a:ln>
                  </pic:spPr>
                </pic:pic>
              </a:graphicData>
            </a:graphic>
          </wp:inline>
        </w:drawing>
      </w:r>
    </w:p>
    <w:p>
      <w:pPr>
        <w:pStyle w:val="3"/>
        <w:keepNext w:val="0"/>
        <w:keepLines w:val="0"/>
        <w:widowControl/>
        <w:suppressLineNumbers w:val="0"/>
        <w:rPr>
          <w:vanish/>
        </w:rPr>
      </w:pPr>
    </w:p>
    <w:p>
      <w:pPr>
        <w:pStyle w:val="3"/>
        <w:keepNext w:val="0"/>
        <w:keepLines w:val="0"/>
        <w:widowControl/>
        <w:suppressLineNumbers w:val="0"/>
      </w:pPr>
    </w:p>
    <w:p>
      <w:pPr>
        <w:spacing w:line="220" w:lineRule="atLeast"/>
      </w:pPr>
    </w:p>
    <w:sectPr>
      <w:pgSz w:w="11906" w:h="16838"/>
      <w:pgMar w:top="1440" w:right="1800" w:bottom="1440" w:left="180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Arial">
    <w:panose1 w:val="020B0604020202020204"/>
    <w:charset w:val="00"/>
    <w:family w:val="auto"/>
    <w:pitch w:val="default"/>
    <w:sig w:usb0="E0002AFF" w:usb1="C0007843" w:usb2="00000009" w:usb3="00000000" w:csb0="400001FF" w:csb1="FFFF0000"/>
  </w:font>
  <w:font w:name="MS PGothic">
    <w:panose1 w:val="020B0600070205080204"/>
    <w:charset w:val="80"/>
    <w:family w:val="auto"/>
    <w:pitch w:val="default"/>
    <w:sig w:usb0="E00002FF" w:usb1="6AC7FDFB" w:usb2="00000012" w:usb3="00000000" w:csb0="4002009F" w:csb1="DFD7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useFELayout/>
    <w:doNotUseIndentAsNumberingTabStop/>
    <w:compatSetting w:name="compatibilityMode" w:uri="http://schemas.microsoft.com/office/word" w:val="12"/>
  </w:compat>
  <w:docVars>
    <w:docVar w:name="commondata" w:val="eyJoZGlkIjoiNzhkMGU4NzI0N2MzMDg0YmZhN2M4ZmNhYjAwNGY4YzYifQ=="/>
  </w:docVars>
  <w:rsids>
    <w:rsidRoot w:val="00D31D50"/>
    <w:rsid w:val="00323B43"/>
    <w:rsid w:val="003D37D8"/>
    <w:rsid w:val="00426133"/>
    <w:rsid w:val="004358AB"/>
    <w:rsid w:val="008B7726"/>
    <w:rsid w:val="00D31D50"/>
    <w:rsid w:val="05BF15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paragraph" w:styleId="2">
    <w:name w:val="heading 1"/>
    <w:basedOn w:val="1"/>
    <w:next w:val="1"/>
    <w:qFormat/>
    <w:uiPriority w:val="9"/>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3">
    <w:name w:val="Normal (Web)"/>
    <w:basedOn w:val="1"/>
    <w:semiHidden/>
    <w:unhideWhenUsed/>
    <w:uiPriority w:val="99"/>
    <w:pPr>
      <w:spacing w:before="0" w:beforeAutospacing="1" w:after="0" w:afterAutospacing="1"/>
      <w:ind w:left="0" w:right="0"/>
      <w:jc w:val="left"/>
    </w:pPr>
    <w:rPr>
      <w:kern w:val="0"/>
      <w:sz w:val="24"/>
      <w:lang w:val="en-US" w:eastAsia="zh-CN" w:bidi="ar"/>
    </w:rPr>
  </w:style>
  <w:style w:type="character" w:styleId="6">
    <w:name w:val="Strong"/>
    <w:basedOn w:val="5"/>
    <w:qFormat/>
    <w:uiPriority w:val="22"/>
    <w:rPr>
      <w:b/>
    </w:rPr>
  </w:style>
  <w:style w:type="character" w:styleId="7">
    <w:name w:val="Emphasis"/>
    <w:basedOn w:val="5"/>
    <w:qFormat/>
    <w:uiPriority w:val="20"/>
    <w:rPr>
      <w:i/>
    </w:rPr>
  </w:style>
  <w:style w:type="character" w:styleId="8">
    <w:name w:val="Hyperlink"/>
    <w:basedOn w:val="5"/>
    <w:semiHidden/>
    <w:unhideWhenUsed/>
    <w:uiPriority w:val="99"/>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image" Target="media/image12.GIF"/><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16</Pages>
  <Words>1527</Words>
  <Characters>1558</Characters>
  <Lines>1</Lines>
  <Paragraphs>1</Paragraphs>
  <TotalTime>1</TotalTime>
  <ScaleCrop>false</ScaleCrop>
  <LinksUpToDate>false</LinksUpToDate>
  <CharactersWithSpaces>1561</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Administrator</dc:creator>
  <cp:lastModifiedBy>晶</cp:lastModifiedBy>
  <dcterms:modified xsi:type="dcterms:W3CDTF">2023-07-10T07:44:05Z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E4BFF22FDFE94F2387E94DF64256911D_12</vt:lpwstr>
  </property>
</Properties>
</file>